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BC" w:rsidRDefault="00D745BC" w:rsidP="00D745BC">
      <w:pPr>
        <w:jc w:val="center"/>
        <w:rPr>
          <w:sz w:val="72"/>
          <w:szCs w:val="72"/>
        </w:rPr>
      </w:pPr>
      <w:r>
        <w:rPr>
          <w:sz w:val="72"/>
          <w:szCs w:val="72"/>
        </w:rPr>
        <w:t>Maxwell’s Equations</w:t>
      </w:r>
    </w:p>
    <w:p w:rsidR="00D745BC" w:rsidRPr="00D745BC" w:rsidRDefault="00D745BC" w:rsidP="00D745BC">
      <w:pPr>
        <w:shd w:val="clear" w:color="auto" w:fill="FFE4C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D745B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Gauss' Law for Electricity</w:t>
      </w:r>
    </w:p>
    <w:tbl>
      <w:tblPr>
        <w:tblW w:w="0" w:type="auto"/>
        <w:tblCellSpacing w:w="15" w:type="dxa"/>
        <w:shd w:val="clear" w:color="auto" w:fill="FFE4C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7"/>
      </w:tblGrid>
      <w:tr w:rsidR="00D745BC" w:rsidRPr="00D745BC" w:rsidTr="00D745BC">
        <w:trPr>
          <w:tblCellSpacing w:w="15" w:type="dxa"/>
        </w:trPr>
        <w:tc>
          <w:tcPr>
            <w:tcW w:w="0" w:type="auto"/>
            <w:shd w:val="clear" w:color="auto" w:fill="FFE4C8"/>
            <w:vAlign w:val="center"/>
            <w:hideMark/>
          </w:tcPr>
          <w:p w:rsidR="00D745BC" w:rsidRPr="00D745BC" w:rsidRDefault="00D745BC" w:rsidP="00D7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</w:rPr>
              <w:t>The electric </w:t>
            </w:r>
            <w:hyperlink r:id="rId5" w:anchor="c3" w:history="1">
              <w:r w:rsidRPr="00D74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flux</w:t>
              </w:r>
            </w:hyperlink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</w:rPr>
              <w:t> out of any closed surface is proportional to the total </w:t>
            </w:r>
            <w:hyperlink r:id="rId6" w:anchor="c2" w:history="1">
              <w:r w:rsidRPr="00D74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charge</w:t>
              </w:r>
            </w:hyperlink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</w:rPr>
              <w:t> enclosed within the surface.</w:t>
            </w:r>
          </w:p>
          <w:p w:rsidR="00D745BC" w:rsidRPr="00D745BC" w:rsidRDefault="00D745BC" w:rsidP="00D7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</w:rPr>
              <w:t>The integral form of </w:t>
            </w:r>
            <w:hyperlink r:id="rId7" w:anchor="c2" w:history="1">
              <w:r w:rsidRPr="00D74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Gauss' Law</w:t>
              </w:r>
            </w:hyperlink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</w:rPr>
              <w:t> finds application in calculating </w:t>
            </w:r>
            <w:hyperlink r:id="rId8" w:anchor="c4" w:history="1">
              <w:r w:rsidRPr="00D74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electric </w:t>
              </w:r>
              <w:proofErr w:type="spellStart"/>
              <w:r w:rsidRPr="00D745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fields</w:t>
              </w:r>
            </w:hyperlink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charged objects.</w:t>
            </w:r>
          </w:p>
        </w:tc>
      </w:tr>
    </w:tbl>
    <w:p w:rsidR="00D745BC" w:rsidRDefault="00D745BC" w:rsidP="00D745BC">
      <w:pPr>
        <w:rPr>
          <w:sz w:val="44"/>
          <w:szCs w:val="44"/>
        </w:rPr>
      </w:pPr>
    </w:p>
    <w:p w:rsidR="00D745BC" w:rsidRDefault="00D745BC" w:rsidP="00D745BC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BBE4571" wp14:editId="2D7AD64B">
            <wp:extent cx="11239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BC" w:rsidRDefault="00D745BC" w:rsidP="00D745BC">
      <w:pPr>
        <w:pStyle w:val="Heading1"/>
        <w:shd w:val="clear" w:color="auto" w:fill="FFE4C8"/>
        <w:jc w:val="center"/>
        <w:rPr>
          <w:color w:val="000000"/>
        </w:rPr>
      </w:pPr>
      <w:r>
        <w:rPr>
          <w:color w:val="000000"/>
        </w:rPr>
        <w:t>Gauss' Law for Magnetism</w:t>
      </w:r>
    </w:p>
    <w:p w:rsidR="00D745BC" w:rsidRDefault="00D745BC" w:rsidP="00D745BC">
      <w:pPr>
        <w:rPr>
          <w:color w:val="000000"/>
          <w:sz w:val="27"/>
          <w:szCs w:val="27"/>
          <w:shd w:val="clear" w:color="auto" w:fill="FFE4C8"/>
        </w:rPr>
      </w:pPr>
      <w:r>
        <w:rPr>
          <w:color w:val="000000"/>
          <w:sz w:val="27"/>
          <w:szCs w:val="27"/>
          <w:shd w:val="clear" w:color="auto" w:fill="FFE4C8"/>
        </w:rPr>
        <w:t>The net</w:t>
      </w:r>
      <w:r>
        <w:rPr>
          <w:rStyle w:val="apple-converted-space"/>
          <w:color w:val="000000"/>
          <w:sz w:val="27"/>
          <w:szCs w:val="27"/>
          <w:shd w:val="clear" w:color="auto" w:fill="FFE4C8"/>
        </w:rPr>
        <w:t> </w:t>
      </w:r>
      <w:hyperlink r:id="rId10" w:anchor="c1" w:history="1">
        <w:r>
          <w:rPr>
            <w:rStyle w:val="Hyperlink"/>
            <w:sz w:val="27"/>
            <w:szCs w:val="27"/>
            <w:shd w:val="clear" w:color="auto" w:fill="FFE4C8"/>
          </w:rPr>
          <w:t>magnetic flux</w:t>
        </w:r>
      </w:hyperlink>
      <w:r>
        <w:rPr>
          <w:rStyle w:val="apple-converted-space"/>
          <w:color w:val="000000"/>
          <w:sz w:val="27"/>
          <w:szCs w:val="27"/>
          <w:shd w:val="clear" w:color="auto" w:fill="FFE4C8"/>
        </w:rPr>
        <w:t> </w:t>
      </w:r>
      <w:r>
        <w:rPr>
          <w:color w:val="000000"/>
          <w:sz w:val="27"/>
          <w:szCs w:val="27"/>
          <w:shd w:val="clear" w:color="auto" w:fill="FFE4C8"/>
        </w:rPr>
        <w:t xml:space="preserve">out of any closed surface is zero. This amounts to a statement about the sources of magnetic field. For a magnetic dipole, any closed surface the magnetic flux directed inward toward the </w:t>
      </w:r>
      <w:proofErr w:type="gramStart"/>
      <w:r>
        <w:rPr>
          <w:color w:val="000000"/>
          <w:sz w:val="27"/>
          <w:szCs w:val="27"/>
          <w:shd w:val="clear" w:color="auto" w:fill="FFE4C8"/>
        </w:rPr>
        <w:t>south pole</w:t>
      </w:r>
      <w:proofErr w:type="gramEnd"/>
      <w:r>
        <w:rPr>
          <w:color w:val="000000"/>
          <w:sz w:val="27"/>
          <w:szCs w:val="27"/>
          <w:shd w:val="clear" w:color="auto" w:fill="FFE4C8"/>
        </w:rPr>
        <w:t xml:space="preserve"> will equal the flux outward from the north pole. The net flux will always be zero for dipole sources. If there were a magnetic monopole source, this would give a non-zero</w:t>
      </w:r>
      <w:r>
        <w:rPr>
          <w:rStyle w:val="apple-converted-space"/>
          <w:color w:val="000000"/>
          <w:sz w:val="27"/>
          <w:szCs w:val="27"/>
          <w:shd w:val="clear" w:color="auto" w:fill="FFE4C8"/>
        </w:rPr>
        <w:t> </w:t>
      </w:r>
      <w:hyperlink r:id="rId11" w:anchor="c1" w:history="1">
        <w:r>
          <w:rPr>
            <w:rStyle w:val="Hyperlink"/>
            <w:sz w:val="27"/>
            <w:szCs w:val="27"/>
            <w:shd w:val="clear" w:color="auto" w:fill="FFE4C8"/>
          </w:rPr>
          <w:t>area integral</w:t>
        </w:r>
      </w:hyperlink>
      <w:r>
        <w:rPr>
          <w:color w:val="000000"/>
          <w:sz w:val="27"/>
          <w:szCs w:val="27"/>
          <w:shd w:val="clear" w:color="auto" w:fill="FFE4C8"/>
        </w:rPr>
        <w:t>.</w:t>
      </w:r>
    </w:p>
    <w:p w:rsidR="00D745BC" w:rsidRDefault="00D745BC" w:rsidP="00D745BC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0AB79B4A" wp14:editId="182A4666">
            <wp:extent cx="10763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BC" w:rsidRDefault="00D745BC" w:rsidP="00D745BC">
      <w:pPr>
        <w:pStyle w:val="Heading1"/>
        <w:shd w:val="clear" w:color="auto" w:fill="FFE4C8"/>
        <w:jc w:val="center"/>
        <w:rPr>
          <w:color w:val="000000"/>
        </w:rPr>
      </w:pPr>
      <w:r>
        <w:rPr>
          <w:color w:val="000000"/>
        </w:rPr>
        <w:t>Faraday's Law of Induction</w:t>
      </w:r>
    </w:p>
    <w:p w:rsidR="00D745BC" w:rsidRDefault="00D745BC" w:rsidP="00D745BC">
      <w:pPr>
        <w:pStyle w:val="NormalWeb"/>
        <w:shd w:val="clear" w:color="auto" w:fill="FFE4C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</w:t>
      </w:r>
      <w:r>
        <w:rPr>
          <w:rStyle w:val="apple-converted-space"/>
          <w:color w:val="000000"/>
          <w:sz w:val="27"/>
          <w:szCs w:val="27"/>
        </w:rPr>
        <w:t> </w:t>
      </w:r>
      <w:hyperlink r:id="rId13" w:anchor="c2" w:history="1">
        <w:r>
          <w:rPr>
            <w:rStyle w:val="Hyperlink"/>
            <w:sz w:val="27"/>
            <w:szCs w:val="27"/>
          </w:rPr>
          <w:t>line integral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of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14" w:anchor="c1" w:history="1">
        <w:r>
          <w:rPr>
            <w:rStyle w:val="Hyperlink"/>
            <w:sz w:val="27"/>
            <w:szCs w:val="27"/>
          </w:rPr>
          <w:t>electric field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around a closed loop is equal to the negative of the rate of change of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15" w:anchor="c1" w:history="1">
        <w:r>
          <w:rPr>
            <w:rStyle w:val="Hyperlink"/>
            <w:sz w:val="27"/>
            <w:szCs w:val="27"/>
          </w:rPr>
          <w:t>magnetic flux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through the area enclosed by the loop.</w:t>
      </w:r>
    </w:p>
    <w:p w:rsidR="00D745BC" w:rsidRDefault="00D745BC" w:rsidP="00D745BC">
      <w:pPr>
        <w:pStyle w:val="NormalWeb"/>
        <w:shd w:val="clear" w:color="auto" w:fill="FFE4C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line integral is equal to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16" w:anchor="c1" w:history="1">
        <w:r>
          <w:rPr>
            <w:rStyle w:val="Hyperlink"/>
            <w:sz w:val="27"/>
            <w:szCs w:val="27"/>
          </w:rPr>
          <w:t xml:space="preserve">generated </w:t>
        </w:r>
        <w:proofErr w:type="spellStart"/>
        <w:r>
          <w:rPr>
            <w:rStyle w:val="Hyperlink"/>
            <w:sz w:val="27"/>
            <w:szCs w:val="27"/>
          </w:rPr>
          <w:t>voltage</w:t>
        </w:r>
      </w:hyperlink>
      <w:r>
        <w:rPr>
          <w:color w:val="000000"/>
          <w:sz w:val="27"/>
          <w:szCs w:val="27"/>
        </w:rPr>
        <w:t>or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"http://hyperphysics.phy-astr.gsu.edu/hbase/electric/elevol.html" \l "c2"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emf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in the loop, so Faraday's law is the basis for</w:t>
      </w:r>
      <w:r>
        <w:rPr>
          <w:rStyle w:val="apple-converted-space"/>
          <w:color w:val="000000"/>
          <w:sz w:val="27"/>
          <w:szCs w:val="27"/>
        </w:rPr>
        <w:t> </w:t>
      </w:r>
      <w:hyperlink r:id="rId17" w:anchor="c2" w:history="1">
        <w:r>
          <w:rPr>
            <w:rStyle w:val="Hyperlink"/>
            <w:sz w:val="27"/>
            <w:szCs w:val="27"/>
          </w:rPr>
          <w:t>electric generators</w:t>
        </w:r>
      </w:hyperlink>
      <w:r>
        <w:rPr>
          <w:color w:val="000000"/>
          <w:sz w:val="27"/>
          <w:szCs w:val="27"/>
        </w:rPr>
        <w:t xml:space="preserve">. It also forms the basis </w:t>
      </w:r>
      <w:proofErr w:type="spellStart"/>
      <w:r>
        <w:rPr>
          <w:color w:val="000000"/>
          <w:sz w:val="27"/>
          <w:szCs w:val="27"/>
        </w:rPr>
        <w:t>for</w:t>
      </w:r>
      <w:hyperlink r:id="rId18" w:anchor="c1" w:history="1">
        <w:r>
          <w:rPr>
            <w:rStyle w:val="Hyperlink"/>
            <w:sz w:val="27"/>
            <w:szCs w:val="27"/>
          </w:rPr>
          <w:t>inductors</w:t>
        </w:r>
        <w:proofErr w:type="spellEnd"/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</w:t>
      </w:r>
      <w:r>
        <w:rPr>
          <w:rStyle w:val="apple-converted-space"/>
          <w:color w:val="000000"/>
          <w:sz w:val="27"/>
          <w:szCs w:val="27"/>
        </w:rPr>
        <w:t> </w:t>
      </w:r>
      <w:hyperlink r:id="rId19" w:anchor="c1" w:history="1">
        <w:r>
          <w:rPr>
            <w:rStyle w:val="Hyperlink"/>
            <w:sz w:val="27"/>
            <w:szCs w:val="27"/>
          </w:rPr>
          <w:t>transformers</w:t>
        </w:r>
      </w:hyperlink>
      <w:r>
        <w:rPr>
          <w:color w:val="000000"/>
          <w:sz w:val="27"/>
          <w:szCs w:val="27"/>
        </w:rPr>
        <w:t>.</w:t>
      </w:r>
    </w:p>
    <w:p w:rsidR="00D745BC" w:rsidRDefault="00D745BC" w:rsidP="00D745BC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3E1D447" wp14:editId="33E07510">
            <wp:extent cx="140017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BC" w:rsidRDefault="00D745BC" w:rsidP="00D745BC">
      <w:pPr>
        <w:pStyle w:val="Heading1"/>
        <w:shd w:val="clear" w:color="auto" w:fill="FFE4C8"/>
        <w:jc w:val="center"/>
        <w:rPr>
          <w:color w:val="000000"/>
        </w:rPr>
      </w:pPr>
      <w:r>
        <w:rPr>
          <w:color w:val="000000"/>
        </w:rPr>
        <w:lastRenderedPageBreak/>
        <w:t>Ampere's Law</w:t>
      </w:r>
    </w:p>
    <w:p w:rsidR="00D745BC" w:rsidRDefault="00D745BC" w:rsidP="00D745BC">
      <w:pPr>
        <w:rPr>
          <w:color w:val="000000"/>
          <w:sz w:val="27"/>
          <w:szCs w:val="27"/>
          <w:shd w:val="clear" w:color="auto" w:fill="FFE4C8"/>
        </w:rPr>
      </w:pPr>
      <w:r>
        <w:rPr>
          <w:color w:val="000000"/>
          <w:sz w:val="27"/>
          <w:szCs w:val="27"/>
          <w:shd w:val="clear" w:color="auto" w:fill="FFE4C8"/>
        </w:rPr>
        <w:t>In the case of static</w:t>
      </w:r>
      <w:r>
        <w:rPr>
          <w:rStyle w:val="apple-converted-space"/>
          <w:color w:val="000000"/>
          <w:sz w:val="27"/>
          <w:szCs w:val="27"/>
          <w:shd w:val="clear" w:color="auto" w:fill="FFE4C8"/>
        </w:rPr>
        <w:t> </w:t>
      </w:r>
      <w:hyperlink r:id="rId21" w:anchor="c1" w:history="1">
        <w:r>
          <w:rPr>
            <w:rStyle w:val="Hyperlink"/>
            <w:sz w:val="27"/>
            <w:szCs w:val="27"/>
            <w:shd w:val="clear" w:color="auto" w:fill="FFE4C8"/>
          </w:rPr>
          <w:t>electric field</w:t>
        </w:r>
      </w:hyperlink>
      <w:r>
        <w:rPr>
          <w:color w:val="000000"/>
          <w:sz w:val="27"/>
          <w:szCs w:val="27"/>
          <w:shd w:val="clear" w:color="auto" w:fill="FFE4C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E4C8"/>
        </w:rPr>
        <w:t>the</w:t>
      </w:r>
      <w:hyperlink r:id="rId22" w:anchor="c2" w:history="1">
        <w:r>
          <w:rPr>
            <w:rStyle w:val="Hyperlink"/>
            <w:sz w:val="27"/>
            <w:szCs w:val="27"/>
            <w:shd w:val="clear" w:color="auto" w:fill="FFE4C8"/>
          </w:rPr>
          <w:t>line</w:t>
        </w:r>
        <w:proofErr w:type="spellEnd"/>
        <w:r>
          <w:rPr>
            <w:rStyle w:val="Hyperlink"/>
            <w:sz w:val="27"/>
            <w:szCs w:val="27"/>
            <w:shd w:val="clear" w:color="auto" w:fill="FFE4C8"/>
          </w:rPr>
          <w:t xml:space="preserve"> integral</w:t>
        </w:r>
      </w:hyperlink>
      <w:r>
        <w:rPr>
          <w:rStyle w:val="apple-converted-space"/>
          <w:color w:val="000000"/>
          <w:sz w:val="27"/>
          <w:szCs w:val="27"/>
          <w:shd w:val="clear" w:color="auto" w:fill="FFE4C8"/>
        </w:rPr>
        <w:t> </w:t>
      </w:r>
      <w:r>
        <w:rPr>
          <w:color w:val="000000"/>
          <w:sz w:val="27"/>
          <w:szCs w:val="27"/>
          <w:shd w:val="clear" w:color="auto" w:fill="FFE4C8"/>
        </w:rPr>
        <w:t>of the</w:t>
      </w:r>
      <w:r>
        <w:rPr>
          <w:rStyle w:val="apple-converted-space"/>
          <w:color w:val="000000"/>
          <w:sz w:val="27"/>
          <w:szCs w:val="27"/>
          <w:shd w:val="clear" w:color="auto" w:fill="FFE4C8"/>
        </w:rPr>
        <w:t> </w:t>
      </w:r>
      <w:hyperlink r:id="rId23" w:anchor="c1" w:history="1">
        <w:r>
          <w:rPr>
            <w:rStyle w:val="Hyperlink"/>
            <w:sz w:val="27"/>
            <w:szCs w:val="27"/>
            <w:shd w:val="clear" w:color="auto" w:fill="FFE4C8"/>
          </w:rPr>
          <w:t xml:space="preserve">magnetic </w:t>
        </w:r>
        <w:proofErr w:type="spellStart"/>
        <w:r>
          <w:rPr>
            <w:rStyle w:val="Hyperlink"/>
            <w:sz w:val="27"/>
            <w:szCs w:val="27"/>
            <w:shd w:val="clear" w:color="auto" w:fill="FFE4C8"/>
          </w:rPr>
          <w:t>field</w:t>
        </w:r>
      </w:hyperlink>
      <w:r>
        <w:rPr>
          <w:color w:val="000000"/>
          <w:sz w:val="27"/>
          <w:szCs w:val="27"/>
          <w:shd w:val="clear" w:color="auto" w:fill="FFE4C8"/>
        </w:rPr>
        <w:t>around</w:t>
      </w:r>
      <w:proofErr w:type="spellEnd"/>
      <w:r>
        <w:rPr>
          <w:color w:val="000000"/>
          <w:sz w:val="27"/>
          <w:szCs w:val="27"/>
          <w:shd w:val="clear" w:color="auto" w:fill="FFE4C8"/>
        </w:rPr>
        <w:t xml:space="preserve"> a closed loop is proportional to the</w:t>
      </w:r>
      <w:r>
        <w:rPr>
          <w:rStyle w:val="apple-converted-space"/>
          <w:color w:val="000000"/>
          <w:sz w:val="27"/>
          <w:szCs w:val="27"/>
          <w:shd w:val="clear" w:color="auto" w:fill="FFE4C8"/>
        </w:rPr>
        <w:t> </w:t>
      </w:r>
      <w:hyperlink r:id="rId24" w:anchor="c1" w:history="1">
        <w:r>
          <w:rPr>
            <w:rStyle w:val="Hyperlink"/>
            <w:sz w:val="27"/>
            <w:szCs w:val="27"/>
            <w:shd w:val="clear" w:color="auto" w:fill="FFE4C8"/>
          </w:rPr>
          <w:t>electric current</w:t>
        </w:r>
      </w:hyperlink>
      <w:r>
        <w:rPr>
          <w:rStyle w:val="apple-converted-space"/>
          <w:color w:val="000000"/>
          <w:sz w:val="27"/>
          <w:szCs w:val="27"/>
          <w:shd w:val="clear" w:color="auto" w:fill="FFE4C8"/>
        </w:rPr>
        <w:t> </w:t>
      </w:r>
      <w:r>
        <w:rPr>
          <w:color w:val="000000"/>
          <w:sz w:val="27"/>
          <w:szCs w:val="27"/>
          <w:shd w:val="clear" w:color="auto" w:fill="FFE4C8"/>
        </w:rPr>
        <w:t>flowing through the loop. This is useful for the</w:t>
      </w:r>
      <w:r>
        <w:rPr>
          <w:rStyle w:val="apple-converted-space"/>
          <w:color w:val="000000"/>
          <w:sz w:val="27"/>
          <w:szCs w:val="27"/>
          <w:shd w:val="clear" w:color="auto" w:fill="FFE4C8"/>
        </w:rPr>
        <w:t> </w:t>
      </w:r>
      <w:hyperlink r:id="rId25" w:anchor="c2" w:history="1">
        <w:r>
          <w:rPr>
            <w:rStyle w:val="Hyperlink"/>
            <w:sz w:val="27"/>
            <w:szCs w:val="27"/>
            <w:shd w:val="clear" w:color="auto" w:fill="FFE4C8"/>
          </w:rPr>
          <w:t>calculation of magnetic field</w:t>
        </w:r>
        <w:r>
          <w:rPr>
            <w:rStyle w:val="apple-converted-space"/>
            <w:color w:val="0000FF"/>
            <w:sz w:val="27"/>
            <w:szCs w:val="27"/>
            <w:u w:val="single"/>
            <w:shd w:val="clear" w:color="auto" w:fill="FFE4C8"/>
          </w:rPr>
          <w:t> </w:t>
        </w:r>
      </w:hyperlink>
      <w:r>
        <w:rPr>
          <w:color w:val="000000"/>
          <w:sz w:val="27"/>
          <w:szCs w:val="27"/>
          <w:shd w:val="clear" w:color="auto" w:fill="FFE4C8"/>
        </w:rPr>
        <w:t>for simple geometries.</w:t>
      </w:r>
    </w:p>
    <w:p w:rsidR="00D745BC" w:rsidRDefault="00D745BC" w:rsidP="00D745BC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17656F1" wp14:editId="3E478B61">
            <wp:extent cx="876300" cy="257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62" w:rsidRDefault="00BA7162" w:rsidP="00D745BC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FA42AEE" wp14:editId="535385D2">
            <wp:extent cx="1133475" cy="552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593" w:rsidRDefault="00270593" w:rsidP="00D745BC">
      <w:pPr>
        <w:rPr>
          <w:sz w:val="44"/>
          <w:szCs w:val="44"/>
        </w:rPr>
      </w:pPr>
    </w:p>
    <w:p w:rsidR="00270593" w:rsidRDefault="00270593" w:rsidP="00D745BC">
      <w:pPr>
        <w:rPr>
          <w:sz w:val="44"/>
          <w:szCs w:val="44"/>
        </w:rPr>
      </w:pPr>
      <w:r>
        <w:rPr>
          <w:sz w:val="44"/>
          <w:szCs w:val="44"/>
        </w:rPr>
        <w:t xml:space="preserve">Also for an LC circuit the frequency is related by </w:t>
      </w:r>
    </w:p>
    <w:p w:rsidR="00270593" w:rsidRDefault="00270593" w:rsidP="00D745BC">
      <w:pPr>
        <w:rPr>
          <w:sz w:val="44"/>
          <w:szCs w:val="44"/>
        </w:rPr>
      </w:pPr>
    </w:p>
    <w:p w:rsidR="00270593" w:rsidRPr="00D745BC" w:rsidRDefault="00270593" w:rsidP="00D745BC">
      <w:pPr>
        <w:rPr>
          <w:sz w:val="44"/>
          <w:szCs w:val="44"/>
        </w:rPr>
      </w:pPr>
      <w:r>
        <w:rPr>
          <w:sz w:val="44"/>
          <w:szCs w:val="44"/>
        </w:rPr>
        <w:t>2*pi*f</w:t>
      </w:r>
      <w:bookmarkStart w:id="0" w:name="_GoBack"/>
      <w:bookmarkEnd w:id="0"/>
      <w:r>
        <w:rPr>
          <w:sz w:val="44"/>
          <w:szCs w:val="44"/>
        </w:rPr>
        <w:t xml:space="preserve"> = 1/(</w:t>
      </w:r>
      <w:proofErr w:type="spellStart"/>
      <w:r>
        <w:rPr>
          <w:sz w:val="44"/>
          <w:szCs w:val="44"/>
        </w:rPr>
        <w:t>sqrt</w:t>
      </w:r>
      <w:proofErr w:type="spellEnd"/>
      <w:r>
        <w:rPr>
          <w:sz w:val="44"/>
          <w:szCs w:val="44"/>
        </w:rPr>
        <w:t>(LC)</w:t>
      </w:r>
    </w:p>
    <w:sectPr w:rsidR="00270593" w:rsidRPr="00D745BC" w:rsidSect="00D74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BC"/>
    <w:rsid w:val="00270593"/>
    <w:rsid w:val="0072079D"/>
    <w:rsid w:val="00950F07"/>
    <w:rsid w:val="00BA7162"/>
    <w:rsid w:val="00BF676F"/>
    <w:rsid w:val="00D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7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45BC"/>
  </w:style>
  <w:style w:type="character" w:styleId="Hyperlink">
    <w:name w:val="Hyperlink"/>
    <w:basedOn w:val="DefaultParagraphFont"/>
    <w:uiPriority w:val="99"/>
    <w:semiHidden/>
    <w:unhideWhenUsed/>
    <w:rsid w:val="00D745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7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45BC"/>
  </w:style>
  <w:style w:type="character" w:styleId="Hyperlink">
    <w:name w:val="Hyperlink"/>
    <w:basedOn w:val="DefaultParagraphFont"/>
    <w:uiPriority w:val="99"/>
    <w:semiHidden/>
    <w:unhideWhenUsed/>
    <w:rsid w:val="00D745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physics.phy-astr.gsu.edu/hbase/electric/gaulaw.html" TargetMode="External"/><Relationship Id="rId13" Type="http://schemas.openxmlformats.org/officeDocument/2006/relationships/hyperlink" Target="http://hyperphysics.phy-astr.gsu.edu/hbase/intare.html" TargetMode="External"/><Relationship Id="rId18" Type="http://schemas.openxmlformats.org/officeDocument/2006/relationships/hyperlink" Target="http://hyperphysics.phy-astr.gsu.edu/hbase/electric/induct.html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hyperphysics.phy-astr.gsu.edu/hbase/electric/elefie.html" TargetMode="External"/><Relationship Id="rId7" Type="http://schemas.openxmlformats.org/officeDocument/2006/relationships/hyperlink" Target="http://hyperphysics.phy-astr.gsu.edu/hbase/electric/gaulaw.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hyperphysics.phy-astr.gsu.edu/hbase/magnetic/motorac.html" TargetMode="External"/><Relationship Id="rId25" Type="http://schemas.openxmlformats.org/officeDocument/2006/relationships/hyperlink" Target="http://hyperphysics.phy-astr.gsu.edu/hbase/magnetic/amplaw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yperphysics.phy-astr.gsu.edu/hbase/electric/farlaw.html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yperphysics.phy-astr.gsu.edu/hbase/electric/elecur.html" TargetMode="External"/><Relationship Id="rId11" Type="http://schemas.openxmlformats.org/officeDocument/2006/relationships/hyperlink" Target="http://hyperphysics.phy-astr.gsu.edu/hbase/intare.html" TargetMode="External"/><Relationship Id="rId24" Type="http://schemas.openxmlformats.org/officeDocument/2006/relationships/hyperlink" Target="http://hyperphysics.phy-astr.gsu.edu/hbase/electric/elecur.html" TargetMode="External"/><Relationship Id="rId5" Type="http://schemas.openxmlformats.org/officeDocument/2006/relationships/hyperlink" Target="http://hyperphysics.phy-astr.gsu.edu/hbase/electric/gaulaw.html" TargetMode="External"/><Relationship Id="rId15" Type="http://schemas.openxmlformats.org/officeDocument/2006/relationships/hyperlink" Target="http://hyperphysics.phy-astr.gsu.edu/hbase/magnetic/fluxmg.html" TargetMode="External"/><Relationship Id="rId23" Type="http://schemas.openxmlformats.org/officeDocument/2006/relationships/hyperlink" Target="http://hyperphysics.phy-astr.gsu.edu/hbase/magnetic/magfi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yperphysics.phy-astr.gsu.edu/hbase/magnetic/fluxmg.html" TargetMode="External"/><Relationship Id="rId19" Type="http://schemas.openxmlformats.org/officeDocument/2006/relationships/hyperlink" Target="http://hyperphysics.phy-astr.gsu.edu/hbase/magnetic/transf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hyperphysics.phy-astr.gsu.edu/hbase/electric/elefie.html" TargetMode="External"/><Relationship Id="rId22" Type="http://schemas.openxmlformats.org/officeDocument/2006/relationships/hyperlink" Target="http://hyperphysics.phy-astr.gsu.edu/hbase/intare.html" TargetMode="External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e131723</cp:lastModifiedBy>
  <cp:revision>2</cp:revision>
  <dcterms:created xsi:type="dcterms:W3CDTF">2015-04-29T18:48:00Z</dcterms:created>
  <dcterms:modified xsi:type="dcterms:W3CDTF">2015-04-29T21:44:00Z</dcterms:modified>
</cp:coreProperties>
</file>